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EC" w:rsidRDefault="00083FC4">
      <w:pPr>
        <w:tabs>
          <w:tab w:val="center" w:pos="4680"/>
        </w:tabs>
        <w:suppressAutoHyphens/>
        <w:jc w:val="center"/>
        <w:outlineLvl w:val="0"/>
        <w:rPr>
          <w:b/>
        </w:rPr>
      </w:pPr>
      <w:bookmarkStart w:id="0" w:name="_GoBack"/>
      <w:bookmarkEnd w:id="0"/>
      <w:r>
        <w:rPr>
          <w:b/>
        </w:rPr>
        <w:t>RESOLUTION NO.7103</w:t>
      </w:r>
    </w:p>
    <w:p w:rsidR="00653CEC" w:rsidRDefault="00653CEC">
      <w:pPr>
        <w:tabs>
          <w:tab w:val="left" w:pos="-720"/>
        </w:tabs>
        <w:suppressAutoHyphens/>
        <w:rPr>
          <w:b/>
        </w:rPr>
      </w:pPr>
    </w:p>
    <w:p w:rsidR="00653CEC" w:rsidRDefault="00653CEC">
      <w:pPr>
        <w:suppressAutoHyphens/>
        <w:ind w:left="720" w:right="720"/>
      </w:pPr>
      <w:r>
        <w:rPr>
          <w:b/>
        </w:rPr>
        <w:t xml:space="preserve">RESOLUTION DETERMINING THE INTENT OF THE CITY OF </w:t>
      </w:r>
      <w:r w:rsidR="00EC6AAC">
        <w:rPr>
          <w:b/>
        </w:rPr>
        <w:t>LAWRENCE</w:t>
      </w:r>
      <w:r>
        <w:rPr>
          <w:b/>
        </w:rPr>
        <w:t xml:space="preserve">, KANSAS, TO ISSUE ITS </w:t>
      </w:r>
      <w:r w:rsidR="003C1B1D">
        <w:rPr>
          <w:b/>
        </w:rPr>
        <w:t xml:space="preserve">TAXABLE </w:t>
      </w:r>
      <w:r>
        <w:rPr>
          <w:b/>
        </w:rPr>
        <w:t xml:space="preserve">INDUSTRIAL REVENUE BONDS IN THE AMOUNT NOT TO EXCEED </w:t>
      </w:r>
      <w:r w:rsidR="0087081B">
        <w:rPr>
          <w:b/>
        </w:rPr>
        <w:t>$14,500,000</w:t>
      </w:r>
      <w:r>
        <w:rPr>
          <w:b/>
        </w:rPr>
        <w:t xml:space="preserve"> TO FINANCE THE COSTS OF ACQUIRING, CONSTRUCTING AND EQUIPPING </w:t>
      </w:r>
      <w:r w:rsidR="00705971">
        <w:rPr>
          <w:b/>
        </w:rPr>
        <w:t xml:space="preserve">A COMMERCIAL </w:t>
      </w:r>
      <w:r w:rsidR="0087081B">
        <w:rPr>
          <w:b/>
        </w:rPr>
        <w:t xml:space="preserve">INDEPENDENT LIVING </w:t>
      </w:r>
      <w:r w:rsidR="00705971">
        <w:rPr>
          <w:b/>
        </w:rPr>
        <w:t>FACILITY</w:t>
      </w:r>
      <w:r>
        <w:rPr>
          <w:b/>
        </w:rPr>
        <w:t xml:space="preserve"> FOR THE BENEFIT OF </w:t>
      </w:r>
      <w:r w:rsidR="0087081B">
        <w:rPr>
          <w:b/>
        </w:rPr>
        <w:t>MIDWEST HEALTH, INC.</w:t>
      </w:r>
      <w:r w:rsidR="00736735">
        <w:rPr>
          <w:b/>
        </w:rPr>
        <w:t xml:space="preserve"> </w:t>
      </w:r>
      <w:r>
        <w:rPr>
          <w:b/>
        </w:rPr>
        <w:t>AND ITS SUCCESSORS AND ASSIGNS</w:t>
      </w:r>
    </w:p>
    <w:p w:rsidR="00653CEC" w:rsidRDefault="00653CEC">
      <w:pPr>
        <w:suppressAutoHyphens/>
        <w:ind w:left="720" w:right="720"/>
      </w:pPr>
      <w:r>
        <w:rPr>
          <w:u w:val="single"/>
        </w:rPr>
        <w:t>_______________________________________________________________________</w:t>
      </w:r>
    </w:p>
    <w:p w:rsidR="00653CEC" w:rsidRDefault="00653CEC">
      <w:pPr>
        <w:tabs>
          <w:tab w:val="left" w:pos="-720"/>
        </w:tabs>
        <w:suppressAutoHyphens/>
      </w:pPr>
    </w:p>
    <w:p w:rsidR="00653CEC" w:rsidRDefault="00653CEC">
      <w:pPr>
        <w:tabs>
          <w:tab w:val="left" w:pos="-720"/>
        </w:tabs>
        <w:suppressAutoHyphens/>
      </w:pPr>
    </w:p>
    <w:p w:rsidR="00653CEC" w:rsidRDefault="00653CEC">
      <w:pPr>
        <w:tabs>
          <w:tab w:val="left" w:pos="-720"/>
        </w:tabs>
        <w:suppressAutoHyphens/>
      </w:pPr>
      <w:r>
        <w:rPr>
          <w:b/>
        </w:rPr>
        <w:tab/>
        <w:t>WHEREAS</w:t>
      </w:r>
      <w:r>
        <w:t xml:space="preserve">, the City of </w:t>
      </w:r>
      <w:r w:rsidR="00EC6AAC">
        <w:t>Lawrence</w:t>
      </w:r>
      <w:r>
        <w:t xml:space="preserve">, Kansas (the “City”), desires to promote, stimulate and develop the general welfare and economic prosperity of the City and its inhabitants and thereby to further promote, stimulate and develop the general welfare and economic prosperity of the State of Kansas; and </w:t>
      </w:r>
    </w:p>
    <w:p w:rsidR="00653CEC" w:rsidRDefault="00653CEC">
      <w:pPr>
        <w:tabs>
          <w:tab w:val="left" w:pos="-720"/>
        </w:tabs>
        <w:suppressAutoHyphens/>
      </w:pPr>
    </w:p>
    <w:p w:rsidR="00653CEC" w:rsidRDefault="00653CEC">
      <w:pPr>
        <w:tabs>
          <w:tab w:val="left" w:pos="-720"/>
        </w:tabs>
        <w:suppressAutoHyphens/>
      </w:pPr>
      <w:r>
        <w:rPr>
          <w:b/>
        </w:rPr>
        <w:tab/>
        <w:t>WHEREAS</w:t>
      </w:r>
      <w:r>
        <w:t>, the City is authorized and empowered under the provisions of K.S.A. 12</w:t>
      </w:r>
      <w:r>
        <w:noBreakHyphen/>
        <w:t>1740 to 12</w:t>
      </w:r>
      <w:r>
        <w:noBreakHyphen/>
        <w:t>1749d, inclusive (the “Act”), to issue industrial revenue bonds to pay the cost of certain facilities (as defined in the Act) for the purposes set forth in the Act, and to lease such facilities to private persons, firms or corporations; and</w:t>
      </w:r>
    </w:p>
    <w:p w:rsidR="00653CEC" w:rsidRDefault="00653CEC">
      <w:pPr>
        <w:tabs>
          <w:tab w:val="left" w:pos="-720"/>
        </w:tabs>
        <w:suppressAutoHyphens/>
      </w:pPr>
    </w:p>
    <w:p w:rsidR="00653CEC" w:rsidRDefault="00653CEC">
      <w:pPr>
        <w:tabs>
          <w:tab w:val="left" w:pos="-720"/>
        </w:tabs>
        <w:suppressAutoHyphens/>
      </w:pPr>
      <w:r>
        <w:rPr>
          <w:b/>
        </w:rPr>
        <w:tab/>
        <w:t>WHEREAS</w:t>
      </w:r>
      <w:r>
        <w:t xml:space="preserve">, </w:t>
      </w:r>
      <w:r w:rsidR="0087081B">
        <w:t>Midwest Health, Inc.</w:t>
      </w:r>
      <w:r w:rsidR="00820DF1">
        <w:t xml:space="preserve"> </w:t>
      </w:r>
      <w:r>
        <w:t xml:space="preserve">has submitted to the City an Application for the Issuance of Industrial Revenue Bonds (the “Application”) requesting that the City finance the cost of acquiring, constructing and equipping </w:t>
      </w:r>
      <w:r w:rsidR="00705971">
        <w:t>a commercial facility, consisting of a</w:t>
      </w:r>
      <w:r w:rsidR="0087081B">
        <w:t>n approximately 76-unit independent living facility</w:t>
      </w:r>
      <w:r w:rsidR="00757E01">
        <w:t xml:space="preserve"> </w:t>
      </w:r>
      <w:r>
        <w:t>as more fully described in the Application (the “</w:t>
      </w:r>
      <w:r w:rsidR="0093791D">
        <w:t>Project</w:t>
      </w:r>
      <w:r>
        <w:t xml:space="preserve">”) through the issuance of its industrial revenue bonds in </w:t>
      </w:r>
      <w:r w:rsidR="00E41317">
        <w:t xml:space="preserve">the </w:t>
      </w:r>
      <w:r w:rsidR="00705971">
        <w:t>p</w:t>
      </w:r>
      <w:r w:rsidR="00E41317">
        <w:t xml:space="preserve">rincipal </w:t>
      </w:r>
      <w:r w:rsidR="00C62353">
        <w:t xml:space="preserve"> </w:t>
      </w:r>
      <w:r>
        <w:t xml:space="preserve">amount not to exceed </w:t>
      </w:r>
      <w:r w:rsidR="0087081B">
        <w:t>$14,500,000</w:t>
      </w:r>
      <w:r w:rsidR="00757E01">
        <w:rPr>
          <w:b/>
        </w:rPr>
        <w:t xml:space="preserve"> </w:t>
      </w:r>
      <w:r w:rsidR="00705971">
        <w:t xml:space="preserve">(the “Bonds”), </w:t>
      </w:r>
      <w:r>
        <w:t xml:space="preserve">and to lease the </w:t>
      </w:r>
      <w:r w:rsidR="0093791D">
        <w:t>Project</w:t>
      </w:r>
      <w:r>
        <w:t xml:space="preserve"> to </w:t>
      </w:r>
      <w:r w:rsidR="0087081B">
        <w:t>Midwest Health, Inc.</w:t>
      </w:r>
      <w:r w:rsidR="00736735">
        <w:t xml:space="preserve">, a </w:t>
      </w:r>
      <w:r w:rsidR="001E67B9">
        <w:t>Kansas</w:t>
      </w:r>
      <w:r w:rsidR="00B96EF2">
        <w:t xml:space="preserve"> </w:t>
      </w:r>
      <w:r w:rsidR="0087081B">
        <w:t>corporation</w:t>
      </w:r>
      <w:r>
        <w:t xml:space="preserve">, </w:t>
      </w:r>
      <w:r w:rsidR="002E5B70">
        <w:t>and</w:t>
      </w:r>
      <w:r>
        <w:t xml:space="preserve"> its successors </w:t>
      </w:r>
      <w:r w:rsidR="00753336">
        <w:t>or</w:t>
      </w:r>
      <w:r>
        <w:t xml:space="preserve"> assigns (the “Company”) in accordance with the Act; and</w:t>
      </w:r>
    </w:p>
    <w:p w:rsidR="00653CEC" w:rsidRDefault="00653CEC">
      <w:pPr>
        <w:tabs>
          <w:tab w:val="left" w:pos="-720"/>
        </w:tabs>
        <w:suppressAutoHyphens/>
      </w:pPr>
    </w:p>
    <w:p w:rsidR="00653CEC" w:rsidRDefault="00653CEC">
      <w:pPr>
        <w:tabs>
          <w:tab w:val="left" w:pos="-720"/>
        </w:tabs>
        <w:suppressAutoHyphens/>
      </w:pPr>
      <w:r>
        <w:rPr>
          <w:b/>
        </w:rPr>
        <w:tab/>
        <w:t>WHEREAS</w:t>
      </w:r>
      <w:r>
        <w:t xml:space="preserve">, it is hereby found and determined to be advisable and in the interest and for the welfare of the City and its inhabitants that the City finance the costs of </w:t>
      </w:r>
      <w:r w:rsidR="00705971">
        <w:t>the</w:t>
      </w:r>
      <w:r>
        <w:t xml:space="preserve"> Project by the issuance of </w:t>
      </w:r>
      <w:r w:rsidR="00E41317">
        <w:t>the Bonds</w:t>
      </w:r>
      <w:r>
        <w:t xml:space="preserve"> under the Act</w:t>
      </w:r>
      <w:r w:rsidR="00E41317">
        <w:t>, the p</w:t>
      </w:r>
      <w:r>
        <w:t>rincipal amount</w:t>
      </w:r>
      <w:r w:rsidR="00E41317">
        <w:t xml:space="preserve"> of the Bonds</w:t>
      </w:r>
      <w:r>
        <w:t xml:space="preserve"> not to exceed </w:t>
      </w:r>
      <w:r w:rsidR="0087081B">
        <w:t>$14,500,000</w:t>
      </w:r>
      <w:r>
        <w:t xml:space="preserve">, </w:t>
      </w:r>
      <w:r w:rsidR="00E41317">
        <w:t>the B</w:t>
      </w:r>
      <w:r>
        <w:t>onds to be payable solely out of rentals, revenues and receipts derived from the lease of the Project by the City to the Company.</w:t>
      </w:r>
    </w:p>
    <w:p w:rsidR="00653CEC" w:rsidRDefault="00653CEC">
      <w:pPr>
        <w:tabs>
          <w:tab w:val="left" w:pos="-720"/>
        </w:tabs>
        <w:suppressAutoHyphens/>
      </w:pPr>
    </w:p>
    <w:p w:rsidR="00653CEC" w:rsidRDefault="00653CEC">
      <w:pPr>
        <w:tabs>
          <w:tab w:val="left" w:pos="-720"/>
        </w:tabs>
        <w:suppressAutoHyphens/>
        <w:rPr>
          <w:b/>
        </w:rPr>
      </w:pPr>
      <w:r>
        <w:rPr>
          <w:b/>
        </w:rPr>
        <w:tab/>
        <w:t xml:space="preserve">NOW, THEREFORE, BE IT RESOLVED BY THE GOVERNING BODY OF THE CITY OF </w:t>
      </w:r>
      <w:smartTag w:uri="urn:schemas-microsoft-com:office:smarttags" w:element="City">
        <w:r w:rsidR="00EC6AAC">
          <w:rPr>
            <w:b/>
          </w:rPr>
          <w:t>LAWRENCE</w:t>
        </w:r>
      </w:smartTag>
      <w:r>
        <w:rPr>
          <w:b/>
        </w:rPr>
        <w:t xml:space="preserve">, </w:t>
      </w:r>
      <w:smartTag w:uri="urn:schemas-microsoft-com:office:smarttags" w:element="place">
        <w:smartTag w:uri="urn:schemas-microsoft-com:office:smarttags" w:element="State">
          <w:r>
            <w:rPr>
              <w:b/>
            </w:rPr>
            <w:t>KANSAS</w:t>
          </w:r>
        </w:smartTag>
      </w:smartTag>
      <w:r>
        <w:rPr>
          <w:b/>
        </w:rPr>
        <w:t>, AS FOLLOWS:</w:t>
      </w:r>
    </w:p>
    <w:p w:rsidR="00653CEC" w:rsidRDefault="00653CEC">
      <w:pPr>
        <w:tabs>
          <w:tab w:val="left" w:pos="-720"/>
        </w:tabs>
        <w:suppressAutoHyphens/>
      </w:pPr>
    </w:p>
    <w:p w:rsidR="00C62353" w:rsidRDefault="00653CEC">
      <w:pPr>
        <w:tabs>
          <w:tab w:val="left" w:pos="-720"/>
        </w:tabs>
        <w:suppressAutoHyphens/>
      </w:pPr>
      <w:r>
        <w:rPr>
          <w:b/>
        </w:rPr>
        <w:tab/>
        <w:t xml:space="preserve">Section 1.  Approval of </w:t>
      </w:r>
      <w:r w:rsidR="0093791D">
        <w:rPr>
          <w:b/>
        </w:rPr>
        <w:t>Project</w:t>
      </w:r>
      <w:r>
        <w:t xml:space="preserve">.  The Governing Body of the City hereby finds and determines that the acquiring, constructing and equipping of the </w:t>
      </w:r>
      <w:r w:rsidR="0093791D">
        <w:t>Project</w:t>
      </w:r>
      <w:r>
        <w:t xml:space="preserve"> will promote the general welfare and economic prosperity of the City of </w:t>
      </w:r>
      <w:r w:rsidR="00EC6AAC">
        <w:t>Lawrence</w:t>
      </w:r>
      <w:r>
        <w:t xml:space="preserve">, Kansas, and the issuance of the </w:t>
      </w:r>
      <w:r w:rsidR="00E41317">
        <w:t>Bonds</w:t>
      </w:r>
      <w:r>
        <w:t xml:space="preserve"> to pay the costs of the </w:t>
      </w:r>
      <w:r w:rsidR="0093791D">
        <w:t>Project</w:t>
      </w:r>
      <w:r>
        <w:t xml:space="preserve"> will be in furtherance of the public purposes set forth in the Act.  The </w:t>
      </w:r>
      <w:r w:rsidR="0093791D">
        <w:t>Project</w:t>
      </w:r>
      <w:r>
        <w:t xml:space="preserve"> shall be located </w:t>
      </w:r>
      <w:r w:rsidR="00820DF1">
        <w:t xml:space="preserve">at </w:t>
      </w:r>
      <w:r w:rsidR="0087081B">
        <w:t xml:space="preserve">Harvard </w:t>
      </w:r>
      <w:r w:rsidR="00E97511">
        <w:t xml:space="preserve">Road </w:t>
      </w:r>
      <w:r w:rsidR="0087081B">
        <w:t>and Wakarusa</w:t>
      </w:r>
      <w:r w:rsidR="00820DF1">
        <w:t xml:space="preserve"> </w:t>
      </w:r>
      <w:r w:rsidR="00E97511">
        <w:t xml:space="preserve">Drive </w:t>
      </w:r>
      <w:r w:rsidR="00820DF1">
        <w:t>i</w:t>
      </w:r>
      <w:r w:rsidR="006D72F3">
        <w:t xml:space="preserve">n the </w:t>
      </w:r>
      <w:r>
        <w:t xml:space="preserve">City of </w:t>
      </w:r>
      <w:r w:rsidR="00EC6AAC">
        <w:t>Lawrence</w:t>
      </w:r>
      <w:r>
        <w:t>, Kansas</w:t>
      </w:r>
      <w:r w:rsidR="00C62353">
        <w:t>, as</w:t>
      </w:r>
      <w:r w:rsidR="006D72F3">
        <w:t xml:space="preserve"> further</w:t>
      </w:r>
      <w:r w:rsidR="00C62353">
        <w:t xml:space="preserve"> described in the Application.</w:t>
      </w:r>
    </w:p>
    <w:p w:rsidR="00653CEC" w:rsidRDefault="00653CEC">
      <w:pPr>
        <w:tabs>
          <w:tab w:val="left" w:pos="-720"/>
        </w:tabs>
        <w:suppressAutoHyphens/>
      </w:pPr>
    </w:p>
    <w:p w:rsidR="00C81631" w:rsidRDefault="00653CEC">
      <w:pPr>
        <w:keepLines/>
        <w:tabs>
          <w:tab w:val="left" w:pos="-720"/>
        </w:tabs>
        <w:suppressAutoHyphens/>
      </w:pPr>
      <w:r>
        <w:rPr>
          <w:b/>
        </w:rPr>
        <w:tab/>
        <w:t>Section 2.  Intent to Issue Bonds</w:t>
      </w:r>
      <w:r>
        <w:t xml:space="preserve">.  The Governing Body of the City hereby determines and declares the intent of the City to acquire, construct and equip the </w:t>
      </w:r>
      <w:r w:rsidR="0093791D">
        <w:t>Project</w:t>
      </w:r>
      <w:r>
        <w:t xml:space="preserve"> out of the proceeds of </w:t>
      </w:r>
      <w:r w:rsidR="00E41317">
        <w:t>the Bonds</w:t>
      </w:r>
      <w:r>
        <w:t xml:space="preserve"> of the City in</w:t>
      </w:r>
      <w:r w:rsidR="00705971">
        <w:t xml:space="preserve"> </w:t>
      </w:r>
      <w:r w:rsidR="00E41317">
        <w:t xml:space="preserve">the </w:t>
      </w:r>
      <w:r>
        <w:t xml:space="preserve">principal amount not to exceed </w:t>
      </w:r>
      <w:r w:rsidR="0087081B">
        <w:t>$14,500,000</w:t>
      </w:r>
      <w:r w:rsidR="00C62353">
        <w:t xml:space="preserve"> </w:t>
      </w:r>
      <w:r>
        <w:t>to be issued pursuant to the Act.</w:t>
      </w:r>
    </w:p>
    <w:p w:rsidR="00653CEC" w:rsidRDefault="00C81631" w:rsidP="003C1B1D">
      <w:pPr>
        <w:keepLines/>
        <w:tabs>
          <w:tab w:val="left" w:pos="-720"/>
        </w:tabs>
        <w:suppressAutoHyphens/>
      </w:pPr>
      <w:r>
        <w:br w:type="page"/>
      </w:r>
      <w:r w:rsidR="00653CEC">
        <w:rPr>
          <w:b/>
        </w:rPr>
        <w:lastRenderedPageBreak/>
        <w:tab/>
        <w:t>Section 3.  Provision for the Bonds</w:t>
      </w:r>
      <w:r w:rsidR="00653CEC">
        <w:t xml:space="preserve">.  Subject to the conditions of this Resolution, the City will (i) issue </w:t>
      </w:r>
      <w:r w:rsidR="00E41317">
        <w:t xml:space="preserve">the Bonds </w:t>
      </w:r>
      <w:r w:rsidR="00653CEC">
        <w:t xml:space="preserve">to pay the costs of acquiring, constructing and equipping </w:t>
      </w:r>
      <w:r w:rsidR="00705971">
        <w:t>the</w:t>
      </w:r>
      <w:r w:rsidR="00653CEC">
        <w:t xml:space="preserve"> Project, with such maturities, interest rates, redemption terms and other provisions as may be determined by ordinance of the City; (ii) provide for </w:t>
      </w:r>
      <w:r w:rsidR="00820DF1">
        <w:t xml:space="preserve">a base lease and </w:t>
      </w:r>
      <w:r w:rsidR="00653CEC">
        <w:t xml:space="preserve">lease (with an option to purchase) of </w:t>
      </w:r>
      <w:r w:rsidR="00705971">
        <w:t>the</w:t>
      </w:r>
      <w:r w:rsidR="00653CEC">
        <w:t xml:space="preserve"> Project to the Company; and (iii) to effect the foregoing, adopt such resolutions and ordinances and authorize the execution and delivery of such instruments and the taking of such action as may be necessary or advisable for the authorization and issuance of </w:t>
      </w:r>
      <w:r w:rsidR="00E41317">
        <w:t>the B</w:t>
      </w:r>
      <w:r w:rsidR="00653CEC">
        <w:t>onds by the City and take or cause to be taken such other action as may be required to implement the aforesaid.</w:t>
      </w:r>
    </w:p>
    <w:p w:rsidR="00653CEC" w:rsidRDefault="00653CEC">
      <w:pPr>
        <w:tabs>
          <w:tab w:val="left" w:pos="-720"/>
        </w:tabs>
        <w:suppressAutoHyphens/>
      </w:pPr>
    </w:p>
    <w:p w:rsidR="00653CEC" w:rsidRDefault="00653CEC">
      <w:pPr>
        <w:tabs>
          <w:tab w:val="left" w:pos="-720"/>
        </w:tabs>
        <w:suppressAutoHyphens/>
      </w:pPr>
      <w:r>
        <w:rPr>
          <w:b/>
        </w:rPr>
        <w:tab/>
        <w:t>Section 4.  Conditions to Issuance</w:t>
      </w:r>
      <w:r>
        <w:t xml:space="preserve">.  The issuance of </w:t>
      </w:r>
      <w:r w:rsidR="00E41317">
        <w:t>the B</w:t>
      </w:r>
      <w:r>
        <w:t xml:space="preserve">onds and the execution and delivery of any documents related to the </w:t>
      </w:r>
      <w:r w:rsidR="00E41317">
        <w:t>B</w:t>
      </w:r>
      <w:r>
        <w:t xml:space="preserve">onds are subject to:  (i) obtaining any necessary governmental approvals; (ii) agreement by the City, the Company and the purchaser of the </w:t>
      </w:r>
      <w:r w:rsidR="00E41317">
        <w:t>B</w:t>
      </w:r>
      <w:r>
        <w:t xml:space="preserve">onds upon (a) mutually acceptable terms for the </w:t>
      </w:r>
      <w:r w:rsidR="00E41317">
        <w:t>B</w:t>
      </w:r>
      <w:r>
        <w:t xml:space="preserve">onds and for the sale and delivery thereof, and (b) mutually acceptable terms and conditions of any documents related to the issuance of the </w:t>
      </w:r>
      <w:r w:rsidR="00E41317">
        <w:t>B</w:t>
      </w:r>
      <w:r>
        <w:t xml:space="preserve">onds and </w:t>
      </w:r>
      <w:r w:rsidR="00705971">
        <w:t>the</w:t>
      </w:r>
      <w:r>
        <w:t xml:space="preserve"> Project; (iii)</w:t>
      </w:r>
      <w:r w:rsidR="00F85A2E">
        <w:t> </w:t>
      </w:r>
      <w:r>
        <w:t xml:space="preserve">the Company’s compliance with the City’s policies relating to the issuance of industrial revenue; </w:t>
      </w:r>
      <w:r w:rsidR="006D72F3">
        <w:t>(</w:t>
      </w:r>
      <w:r w:rsidR="00C81631">
        <w:t>i</w:t>
      </w:r>
      <w:r w:rsidR="006D72F3">
        <w:t>v) the adoption of an Ordinance authorizing the issuance of the Bonds</w:t>
      </w:r>
      <w:r w:rsidR="004144BA">
        <w:t>;</w:t>
      </w:r>
      <w:r w:rsidR="00820DF1">
        <w:t xml:space="preserve"> (v) Company paying all costs related to the Bonds</w:t>
      </w:r>
      <w:r w:rsidR="004144BA">
        <w:t>; and (vi) there will be no property tax abatement in connection with the Bonds</w:t>
      </w:r>
      <w:r w:rsidR="006D72F3">
        <w:t>.</w:t>
      </w:r>
    </w:p>
    <w:p w:rsidR="00653CEC" w:rsidRDefault="00653CEC">
      <w:pPr>
        <w:tabs>
          <w:tab w:val="left" w:pos="-720"/>
        </w:tabs>
        <w:suppressAutoHyphens/>
      </w:pPr>
    </w:p>
    <w:p w:rsidR="00653CEC" w:rsidRDefault="00653CEC">
      <w:pPr>
        <w:tabs>
          <w:tab w:val="left" w:pos="-720"/>
        </w:tabs>
        <w:suppressAutoHyphens/>
        <w:rPr>
          <w:spacing w:val="-2"/>
        </w:rPr>
      </w:pPr>
      <w:r>
        <w:rPr>
          <w:b/>
          <w:spacing w:val="-2"/>
        </w:rPr>
        <w:tab/>
        <w:t>Section 5.  Sale of the Bonds</w:t>
      </w:r>
      <w:r>
        <w:rPr>
          <w:spacing w:val="-2"/>
        </w:rPr>
        <w:t xml:space="preserve">.  The sale of </w:t>
      </w:r>
      <w:r w:rsidR="00705971">
        <w:rPr>
          <w:spacing w:val="-2"/>
        </w:rPr>
        <w:t xml:space="preserve">the </w:t>
      </w:r>
      <w:r w:rsidR="00E41317">
        <w:rPr>
          <w:spacing w:val="-2"/>
        </w:rPr>
        <w:t>B</w:t>
      </w:r>
      <w:r>
        <w:rPr>
          <w:spacing w:val="-2"/>
        </w:rPr>
        <w:t xml:space="preserve">onds shall be the responsibility of the Company; provided, however, arrangements for the sale of the </w:t>
      </w:r>
      <w:r w:rsidR="00E41317">
        <w:rPr>
          <w:spacing w:val="-2"/>
        </w:rPr>
        <w:t>B</w:t>
      </w:r>
      <w:r>
        <w:rPr>
          <w:spacing w:val="-2"/>
        </w:rPr>
        <w:t>onds shall be acceptable to the City.</w:t>
      </w:r>
    </w:p>
    <w:p w:rsidR="00653CEC" w:rsidRDefault="00653CE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firstLine="720"/>
        <w:rPr>
          <w:spacing w:val="-2"/>
        </w:rPr>
      </w:pPr>
    </w:p>
    <w:p w:rsidR="00653CEC" w:rsidRDefault="00653CEC">
      <w:pPr>
        <w:suppressAutoHyphens/>
        <w:rPr>
          <w:spacing w:val="-2"/>
        </w:rPr>
      </w:pPr>
      <w:r>
        <w:rPr>
          <w:b/>
          <w:spacing w:val="-2"/>
        </w:rPr>
        <w:tab/>
        <w:t xml:space="preserve">Section </w:t>
      </w:r>
      <w:r w:rsidR="00736735">
        <w:rPr>
          <w:b/>
          <w:spacing w:val="-2"/>
        </w:rPr>
        <w:t>6</w:t>
      </w:r>
      <w:r>
        <w:rPr>
          <w:b/>
          <w:spacing w:val="-2"/>
        </w:rPr>
        <w:t>.  Limited Obligations of the City</w:t>
      </w:r>
      <w:r>
        <w:rPr>
          <w:spacing w:val="-2"/>
        </w:rPr>
        <w:t xml:space="preserve">.  </w:t>
      </w:r>
      <w:r w:rsidR="00705971">
        <w:rPr>
          <w:spacing w:val="-2"/>
        </w:rPr>
        <w:t>The</w:t>
      </w:r>
      <w:r w:rsidR="00C026C8">
        <w:rPr>
          <w:spacing w:val="-2"/>
        </w:rPr>
        <w:t xml:space="preserve"> B</w:t>
      </w:r>
      <w:r>
        <w:rPr>
          <w:spacing w:val="-2"/>
        </w:rPr>
        <w:t xml:space="preserve">onds and the interest thereon shall be special, limited obligations of the City payable solely out of the amounts derived by the City under a Lease Agreement with respect to </w:t>
      </w:r>
      <w:r w:rsidR="00705971">
        <w:rPr>
          <w:spacing w:val="-2"/>
        </w:rPr>
        <w:t>the</w:t>
      </w:r>
      <w:r w:rsidR="00C026C8">
        <w:rPr>
          <w:spacing w:val="-2"/>
        </w:rPr>
        <w:t xml:space="preserve"> Bonds</w:t>
      </w:r>
      <w:r>
        <w:rPr>
          <w:spacing w:val="-2"/>
        </w:rPr>
        <w:t xml:space="preserve"> and as provided herein and are secured by a transfer, pledge and assignment of and a grant of a security interest in the </w:t>
      </w:r>
      <w:r w:rsidR="00C026C8">
        <w:rPr>
          <w:spacing w:val="-2"/>
        </w:rPr>
        <w:t>t</w:t>
      </w:r>
      <w:r>
        <w:rPr>
          <w:spacing w:val="-2"/>
        </w:rPr>
        <w:t xml:space="preserve">rust </w:t>
      </w:r>
      <w:r w:rsidR="00C026C8">
        <w:rPr>
          <w:spacing w:val="-2"/>
        </w:rPr>
        <w:t>e</w:t>
      </w:r>
      <w:r>
        <w:rPr>
          <w:spacing w:val="-2"/>
        </w:rPr>
        <w:t xml:space="preserve">state to the </w:t>
      </w:r>
      <w:r w:rsidR="00C026C8">
        <w:rPr>
          <w:spacing w:val="-2"/>
        </w:rPr>
        <w:t>bond t</w:t>
      </w:r>
      <w:r>
        <w:rPr>
          <w:spacing w:val="-2"/>
        </w:rPr>
        <w:t xml:space="preserve">rustee </w:t>
      </w:r>
      <w:r w:rsidR="00C026C8">
        <w:rPr>
          <w:spacing w:val="-2"/>
        </w:rPr>
        <w:t xml:space="preserve">for </w:t>
      </w:r>
      <w:r w:rsidR="00705971">
        <w:rPr>
          <w:spacing w:val="-2"/>
        </w:rPr>
        <w:t>the</w:t>
      </w:r>
      <w:r w:rsidR="00C026C8">
        <w:rPr>
          <w:spacing w:val="-2"/>
        </w:rPr>
        <w:t xml:space="preserve"> Bonds </w:t>
      </w:r>
      <w:r>
        <w:rPr>
          <w:spacing w:val="-2"/>
        </w:rPr>
        <w:t xml:space="preserve">and in favor of the owners of </w:t>
      </w:r>
      <w:r w:rsidR="00705971">
        <w:rPr>
          <w:spacing w:val="-2"/>
        </w:rPr>
        <w:t>the</w:t>
      </w:r>
      <w:r>
        <w:rPr>
          <w:spacing w:val="-2"/>
        </w:rPr>
        <w:t xml:space="preserve"> </w:t>
      </w:r>
      <w:r w:rsidR="00C026C8">
        <w:rPr>
          <w:spacing w:val="-2"/>
        </w:rPr>
        <w:t>B</w:t>
      </w:r>
      <w:r>
        <w:rPr>
          <w:spacing w:val="-2"/>
        </w:rPr>
        <w:t>onds, a</w:t>
      </w:r>
      <w:r w:rsidR="00C026C8">
        <w:rPr>
          <w:spacing w:val="-2"/>
        </w:rPr>
        <w:t>ll a</w:t>
      </w:r>
      <w:r>
        <w:rPr>
          <w:spacing w:val="-2"/>
        </w:rPr>
        <w:t>s provided in the</w:t>
      </w:r>
      <w:r w:rsidR="00C026C8">
        <w:rPr>
          <w:spacing w:val="-2"/>
        </w:rPr>
        <w:t xml:space="preserve"> Bond</w:t>
      </w:r>
      <w:r>
        <w:rPr>
          <w:spacing w:val="-2"/>
        </w:rPr>
        <w:t xml:space="preserve"> Indenture.  The </w:t>
      </w:r>
      <w:r w:rsidR="00C026C8">
        <w:rPr>
          <w:spacing w:val="-2"/>
        </w:rPr>
        <w:t>B</w:t>
      </w:r>
      <w:r>
        <w:rPr>
          <w:spacing w:val="-2"/>
        </w:rPr>
        <w:t xml:space="preserve">onds shall not constitute a general obligation of the City, the State or of any other political subdivision thereof within the meaning of any State constitutional provision or statutory limitation and shall not constitute a pledge of the full faith and credit of the City, the State or of any other political subdivision thereof and shall not be payable in any manner by taxation, but shall be payable solely from the funds provided for as provided in the </w:t>
      </w:r>
      <w:r w:rsidR="00C026C8">
        <w:rPr>
          <w:spacing w:val="-2"/>
        </w:rPr>
        <w:t xml:space="preserve">Bond </w:t>
      </w:r>
      <w:r>
        <w:rPr>
          <w:spacing w:val="-2"/>
        </w:rPr>
        <w:t xml:space="preserve">Indenture.  The issuance of the </w:t>
      </w:r>
      <w:r w:rsidR="00C026C8">
        <w:rPr>
          <w:spacing w:val="-2"/>
        </w:rPr>
        <w:t>B</w:t>
      </w:r>
      <w:r>
        <w:rPr>
          <w:spacing w:val="-2"/>
        </w:rPr>
        <w:t>onds shall not, directly, indirectly or contingently, obligate the City, the State or any other political subdivision thereof to levy any form of taxation therefor or to make any appropriation for their payment.</w:t>
      </w:r>
    </w:p>
    <w:p w:rsidR="00653CEC" w:rsidRDefault="00653CEC">
      <w:pPr>
        <w:suppressAutoHyphens/>
        <w:rPr>
          <w:spacing w:val="-2"/>
        </w:rPr>
      </w:pPr>
    </w:p>
    <w:p w:rsidR="00653CEC" w:rsidRDefault="00653CEC">
      <w:pPr>
        <w:suppressAutoHyphens/>
        <w:rPr>
          <w:spacing w:val="-2"/>
        </w:rPr>
      </w:pPr>
      <w:r>
        <w:rPr>
          <w:b/>
          <w:spacing w:val="-2"/>
        </w:rPr>
        <w:tab/>
        <w:t xml:space="preserve">Section </w:t>
      </w:r>
      <w:r w:rsidR="00736735">
        <w:rPr>
          <w:b/>
          <w:spacing w:val="-2"/>
        </w:rPr>
        <w:t>7</w:t>
      </w:r>
      <w:r>
        <w:rPr>
          <w:b/>
          <w:spacing w:val="-2"/>
        </w:rPr>
        <w:t>.  Required Disclosure</w:t>
      </w:r>
      <w:r>
        <w:rPr>
          <w:spacing w:val="-2"/>
        </w:rPr>
        <w:t xml:space="preserve">. Any disclosure document prepared in connection with the placement or offering of any </w:t>
      </w:r>
      <w:r w:rsidR="00705971">
        <w:rPr>
          <w:spacing w:val="-2"/>
        </w:rPr>
        <w:t>the</w:t>
      </w:r>
      <w:r>
        <w:rPr>
          <w:spacing w:val="-2"/>
        </w:rPr>
        <w:t xml:space="preserve"> </w:t>
      </w:r>
      <w:r w:rsidR="00C026C8">
        <w:rPr>
          <w:spacing w:val="-2"/>
        </w:rPr>
        <w:t>B</w:t>
      </w:r>
      <w:r>
        <w:rPr>
          <w:spacing w:val="-2"/>
        </w:rPr>
        <w:t>onds shall contain substantially the following disclaimer:</w:t>
      </w:r>
    </w:p>
    <w:p w:rsidR="00653CEC" w:rsidRDefault="00653CEC">
      <w:pPr>
        <w:suppressAutoHyphens/>
        <w:rPr>
          <w:spacing w:val="-2"/>
        </w:rPr>
      </w:pPr>
    </w:p>
    <w:p w:rsidR="00653CEC" w:rsidRDefault="00653CEC">
      <w:pPr>
        <w:suppressAutoHyphens/>
        <w:ind w:left="720" w:right="720" w:hanging="720"/>
        <w:rPr>
          <w:spacing w:val="-2"/>
        </w:rPr>
      </w:pPr>
      <w:r>
        <w:rPr>
          <w:spacing w:val="-2"/>
        </w:rPr>
        <w:tab/>
        <w:t xml:space="preserve">NONE OF THE INFORMATION IN THIS OFFICIAL STATEMENT, OTHER THAN WITH RESPECT TO INFORMATION CONCERNING THE CITY CONTAINED UNDER THE CAPTIONS “THE CITY” AND “LITIGATION </w:t>
      </w:r>
      <w:r>
        <w:rPr>
          <w:spacing w:val="-2"/>
        </w:rPr>
        <w:noBreakHyphen/>
        <w:t xml:space="preserve"> THE CITY” HEREIN, HAS BEEN SUPPLIED OR VERIFIED BY THE CITY, AND THE CITY MAKES NO REPRESENTATION OR WARRANTY, EXPRESS OR IMPLIED, AS TO THE ACCURACY OR COMPLETENESS OF SUCH INFORMATION.</w:t>
      </w:r>
    </w:p>
    <w:p w:rsidR="00653CEC" w:rsidRDefault="00653CEC">
      <w:pPr>
        <w:suppressAutoHyphens/>
        <w:rPr>
          <w:spacing w:val="-2"/>
        </w:rPr>
      </w:pPr>
    </w:p>
    <w:p w:rsidR="00653CEC" w:rsidRDefault="00653CEC">
      <w:pPr>
        <w:suppressAutoHyphens/>
        <w:rPr>
          <w:spacing w:val="-2"/>
        </w:rPr>
      </w:pPr>
      <w:r>
        <w:rPr>
          <w:b/>
          <w:spacing w:val="-2"/>
        </w:rPr>
        <w:tab/>
        <w:t xml:space="preserve">Section </w:t>
      </w:r>
      <w:r w:rsidR="00736735">
        <w:rPr>
          <w:b/>
          <w:spacing w:val="-2"/>
        </w:rPr>
        <w:t>8</w:t>
      </w:r>
      <w:r>
        <w:rPr>
          <w:b/>
          <w:spacing w:val="-2"/>
        </w:rPr>
        <w:t>.  Authorization to Proceed.</w:t>
      </w:r>
      <w:r>
        <w:rPr>
          <w:spacing w:val="-2"/>
        </w:rPr>
        <w:t xml:space="preserve">  The Company is hereby authorized to proceed with the acquiring, constructing and equipping of the </w:t>
      </w:r>
      <w:r w:rsidR="0093791D">
        <w:rPr>
          <w:spacing w:val="-2"/>
        </w:rPr>
        <w:t>Project</w:t>
      </w:r>
      <w:r>
        <w:rPr>
          <w:spacing w:val="-2"/>
        </w:rPr>
        <w:t xml:space="preserve">, including the necessary planning and engineering for the </w:t>
      </w:r>
      <w:r w:rsidR="0093791D">
        <w:rPr>
          <w:spacing w:val="-2"/>
        </w:rPr>
        <w:t>Project</w:t>
      </w:r>
      <w:r>
        <w:rPr>
          <w:spacing w:val="-2"/>
        </w:rPr>
        <w:t xml:space="preserve"> and entering into of contracts and purchase orders in connection therewith, and to advance such funds as may be necessary to accomplish such purposes, and, to the extent permitted by law</w:t>
      </w:r>
      <w:r w:rsidR="00C026C8">
        <w:rPr>
          <w:spacing w:val="-2"/>
        </w:rPr>
        <w:t xml:space="preserve"> and upon compliance with the other requirements of this Resolution</w:t>
      </w:r>
      <w:r>
        <w:rPr>
          <w:spacing w:val="-2"/>
        </w:rPr>
        <w:t xml:space="preserve">, the Company </w:t>
      </w:r>
      <w:r w:rsidR="00A6679D">
        <w:rPr>
          <w:spacing w:val="-2"/>
        </w:rPr>
        <w:t xml:space="preserve">may be reimbursed </w:t>
      </w:r>
      <w:r>
        <w:rPr>
          <w:spacing w:val="-2"/>
        </w:rPr>
        <w:t xml:space="preserve">for all expenditures paid or incurred therefor out of the proceeds of the </w:t>
      </w:r>
      <w:r w:rsidR="00C026C8">
        <w:rPr>
          <w:spacing w:val="-2"/>
        </w:rPr>
        <w:t>B</w:t>
      </w:r>
      <w:r>
        <w:rPr>
          <w:spacing w:val="-2"/>
        </w:rPr>
        <w:t>onds.</w:t>
      </w:r>
    </w:p>
    <w:p w:rsidR="00C026C8" w:rsidRDefault="00C026C8">
      <w:pPr>
        <w:suppressAutoHyphens/>
        <w:rPr>
          <w:spacing w:val="-2"/>
        </w:rPr>
      </w:pPr>
    </w:p>
    <w:p w:rsidR="006D72F3" w:rsidRDefault="006D72F3" w:rsidP="006D72F3">
      <w:pPr>
        <w:suppressAutoHyphens/>
        <w:rPr>
          <w:spacing w:val="-2"/>
        </w:rPr>
      </w:pPr>
      <w:r>
        <w:rPr>
          <w:spacing w:val="-2"/>
        </w:rPr>
        <w:lastRenderedPageBreak/>
        <w:tab/>
      </w:r>
      <w:r w:rsidRPr="006D72F3">
        <w:rPr>
          <w:b/>
          <w:spacing w:val="-2"/>
        </w:rPr>
        <w:t xml:space="preserve">Section </w:t>
      </w:r>
      <w:r w:rsidR="00736735">
        <w:rPr>
          <w:b/>
          <w:spacing w:val="-2"/>
        </w:rPr>
        <w:t>9</w:t>
      </w:r>
      <w:r w:rsidRPr="006D72F3">
        <w:rPr>
          <w:b/>
          <w:spacing w:val="-2"/>
        </w:rPr>
        <w:t>.  No Reliance on Resolution.</w:t>
      </w:r>
      <w:r>
        <w:rPr>
          <w:spacing w:val="-2"/>
        </w:rPr>
        <w:t xml:space="preserve">  </w:t>
      </w:r>
      <w:smartTag w:uri="urn:schemas-microsoft-com:office:smarttags" w:element="place">
        <w:smartTag w:uri="urn:schemas-microsoft-com:office:smarttags" w:element="State">
          <w:r>
            <w:rPr>
              <w:spacing w:val="-2"/>
            </w:rPr>
            <w:t>Kansas</w:t>
          </w:r>
        </w:smartTag>
      </w:smartTag>
      <w:r>
        <w:rPr>
          <w:spacing w:val="-2"/>
        </w:rPr>
        <w:t xml:space="preserve"> law provides that the City may only issue the Bonds by adoption of an Ordinance</w:t>
      </w:r>
      <w:r w:rsidR="000D0D29">
        <w:rPr>
          <w:spacing w:val="-2"/>
        </w:rPr>
        <w:t xml:space="preserve"> and compliance with other state law requirements</w:t>
      </w:r>
      <w:r>
        <w:rPr>
          <w:spacing w:val="-2"/>
        </w:rPr>
        <w:t xml:space="preserve">.  The City has not yet adopted an Ordinance for </w:t>
      </w:r>
      <w:r w:rsidR="00705971">
        <w:rPr>
          <w:spacing w:val="-2"/>
        </w:rPr>
        <w:t>t</w:t>
      </w:r>
      <w:r>
        <w:rPr>
          <w:spacing w:val="-2"/>
        </w:rPr>
        <w:t>he Bonds.</w:t>
      </w:r>
      <w:r w:rsidR="00BA1672">
        <w:rPr>
          <w:spacing w:val="-2"/>
        </w:rPr>
        <w:t xml:space="preserve">  This Resolution only </w:t>
      </w:r>
      <w:r w:rsidR="002A6EA5">
        <w:rPr>
          <w:spacing w:val="-2"/>
        </w:rPr>
        <w:t>evidences the</w:t>
      </w:r>
      <w:r w:rsidR="00BA1672">
        <w:rPr>
          <w:spacing w:val="-2"/>
        </w:rPr>
        <w:t xml:space="preserve"> intent of the current Governing Body to issue the Bonds for the </w:t>
      </w:r>
      <w:r w:rsidR="0093791D">
        <w:rPr>
          <w:spacing w:val="-2"/>
        </w:rPr>
        <w:t>Project</w:t>
      </w:r>
      <w:r w:rsidR="00BA1672">
        <w:rPr>
          <w:spacing w:val="-2"/>
        </w:rPr>
        <w:t>.</w:t>
      </w:r>
      <w:r>
        <w:rPr>
          <w:spacing w:val="-2"/>
        </w:rPr>
        <w:t xml:space="preserve">  The Company should not construe the adoption of this Resolution as a promise or guarantee that the Ordinance for </w:t>
      </w:r>
      <w:r w:rsidR="00705971">
        <w:rPr>
          <w:spacing w:val="-2"/>
        </w:rPr>
        <w:t>the</w:t>
      </w:r>
      <w:r>
        <w:rPr>
          <w:spacing w:val="-2"/>
        </w:rPr>
        <w:t xml:space="preserve"> Bonds will be issued</w:t>
      </w:r>
      <w:r w:rsidR="00BA1672">
        <w:rPr>
          <w:spacing w:val="-2"/>
        </w:rPr>
        <w:t xml:space="preserve"> or that </w:t>
      </w:r>
      <w:r w:rsidR="00705971">
        <w:rPr>
          <w:spacing w:val="-2"/>
        </w:rPr>
        <w:t>the</w:t>
      </w:r>
      <w:r w:rsidR="00BA1672">
        <w:rPr>
          <w:spacing w:val="-2"/>
        </w:rPr>
        <w:t xml:space="preserve"> Project will be approved</w:t>
      </w:r>
      <w:r>
        <w:rPr>
          <w:spacing w:val="-2"/>
        </w:rPr>
        <w:t>.</w:t>
      </w:r>
    </w:p>
    <w:p w:rsidR="006D72F3" w:rsidRDefault="006D72F3">
      <w:pPr>
        <w:suppressAutoHyphens/>
        <w:rPr>
          <w:spacing w:val="-2"/>
        </w:rPr>
      </w:pPr>
    </w:p>
    <w:p w:rsidR="00653CEC" w:rsidRDefault="00653CEC">
      <w:pPr>
        <w:suppressAutoHyphens/>
        <w:rPr>
          <w:spacing w:val="-2"/>
        </w:rPr>
      </w:pPr>
      <w:r>
        <w:rPr>
          <w:spacing w:val="-2"/>
        </w:rPr>
        <w:tab/>
      </w:r>
      <w:r>
        <w:rPr>
          <w:b/>
          <w:bCs/>
          <w:spacing w:val="-2"/>
        </w:rPr>
        <w:t>Section 1</w:t>
      </w:r>
      <w:r w:rsidR="00736735">
        <w:rPr>
          <w:b/>
          <w:bCs/>
          <w:spacing w:val="-2"/>
        </w:rPr>
        <w:t>0</w:t>
      </w:r>
      <w:r>
        <w:rPr>
          <w:b/>
          <w:bCs/>
          <w:spacing w:val="-2"/>
        </w:rPr>
        <w:t>.  Termination of Resolution.</w:t>
      </w:r>
      <w:r>
        <w:rPr>
          <w:spacing w:val="-2"/>
        </w:rPr>
        <w:t xml:space="preserve">  This Resolution shall terminate </w:t>
      </w:r>
      <w:r w:rsidR="004144BA">
        <w:rPr>
          <w:spacing w:val="-2"/>
        </w:rPr>
        <w:t>one (1) year</w:t>
      </w:r>
      <w:r>
        <w:rPr>
          <w:spacing w:val="-2"/>
        </w:rPr>
        <w:t xml:space="preserve"> from the date of the adoption of this Resolution</w:t>
      </w:r>
      <w:r w:rsidR="005B2CD2">
        <w:rPr>
          <w:spacing w:val="-2"/>
        </w:rPr>
        <w:t xml:space="preserve"> unless (i) the Bonds have been issued for the Project or (ii) a building permit has been issued for the Project</w:t>
      </w:r>
      <w:r>
        <w:rPr>
          <w:spacing w:val="-2"/>
        </w:rPr>
        <w:t xml:space="preserve">.  The City, upon the request of the Company, may extend this time period.  </w:t>
      </w:r>
    </w:p>
    <w:p w:rsidR="00653CEC" w:rsidRDefault="00653CEC">
      <w:pPr>
        <w:pStyle w:val="Footer"/>
        <w:suppressAutoHyphens/>
        <w:rPr>
          <w:spacing w:val="-2"/>
        </w:rPr>
      </w:pPr>
    </w:p>
    <w:p w:rsidR="00653CEC" w:rsidRDefault="00653CEC">
      <w:pPr>
        <w:suppressAutoHyphens/>
        <w:rPr>
          <w:spacing w:val="-2"/>
        </w:rPr>
      </w:pPr>
      <w:r>
        <w:rPr>
          <w:b/>
          <w:spacing w:val="-2"/>
        </w:rPr>
        <w:tab/>
        <w:t>Section 1</w:t>
      </w:r>
      <w:r w:rsidR="00736735">
        <w:rPr>
          <w:b/>
          <w:spacing w:val="-2"/>
        </w:rPr>
        <w:t>1</w:t>
      </w:r>
      <w:r>
        <w:rPr>
          <w:b/>
          <w:spacing w:val="-2"/>
        </w:rPr>
        <w:t>.  Benefit of Resolution.</w:t>
      </w:r>
      <w:r>
        <w:rPr>
          <w:spacing w:val="-2"/>
        </w:rPr>
        <w:t xml:space="preserve">  This Resolution will inure to the benefit of the City and the Company.  The Company may, with the prior written consent of the City, assign all or a portion of its interest in this Resolution to another entity, and such assignee will be entitled to the benefits of the portion of this Resolution assigned and the proceedings related hereto.</w:t>
      </w:r>
    </w:p>
    <w:p w:rsidR="00653CEC" w:rsidRDefault="00653CEC">
      <w:pPr>
        <w:suppressAutoHyphens/>
        <w:rPr>
          <w:spacing w:val="-2"/>
        </w:rPr>
      </w:pPr>
    </w:p>
    <w:p w:rsidR="00653CEC" w:rsidRDefault="00653CEC">
      <w:pPr>
        <w:suppressAutoHyphens/>
        <w:rPr>
          <w:spacing w:val="-2"/>
        </w:rPr>
      </w:pPr>
      <w:r>
        <w:rPr>
          <w:b/>
          <w:spacing w:val="-2"/>
        </w:rPr>
        <w:tab/>
        <w:t>Section 1</w:t>
      </w:r>
      <w:r w:rsidR="00736735">
        <w:rPr>
          <w:b/>
          <w:spacing w:val="-2"/>
        </w:rPr>
        <w:t>2</w:t>
      </w:r>
      <w:r>
        <w:rPr>
          <w:b/>
          <w:spacing w:val="-2"/>
        </w:rPr>
        <w:t>.  Further Action</w:t>
      </w:r>
      <w:r>
        <w:rPr>
          <w:spacing w:val="-2"/>
        </w:rPr>
        <w:t xml:space="preserve">.  Counsel to the City and Gilmore &amp; Bell, P.C., Bond Counsel for the City, together with the officers and employees of the City, are hereby authorized to work with the purchaser of the </w:t>
      </w:r>
      <w:r w:rsidR="00C233C7">
        <w:rPr>
          <w:spacing w:val="-2"/>
        </w:rPr>
        <w:t>B</w:t>
      </w:r>
      <w:r>
        <w:rPr>
          <w:spacing w:val="-2"/>
        </w:rPr>
        <w:t>onds, the Company, their respective counsel and others, to prepare for submission to and final action by the City all documents necessary to effect the authorization, issuance and sale of the bonds and other actions contemplated hereunder.</w:t>
      </w:r>
    </w:p>
    <w:p w:rsidR="004F44C3" w:rsidRDefault="004F44C3" w:rsidP="004F44C3">
      <w:pPr>
        <w:suppressAutoHyphens/>
        <w:rPr>
          <w:b/>
          <w:spacing w:val="-2"/>
        </w:rPr>
      </w:pPr>
    </w:p>
    <w:p w:rsidR="004F44C3" w:rsidRDefault="004F44C3" w:rsidP="004F44C3">
      <w:pPr>
        <w:suppressAutoHyphens/>
        <w:rPr>
          <w:spacing w:val="-2"/>
        </w:rPr>
      </w:pPr>
      <w:r>
        <w:rPr>
          <w:b/>
          <w:spacing w:val="-2"/>
        </w:rPr>
        <w:tab/>
        <w:t>Section 1</w:t>
      </w:r>
      <w:r w:rsidR="00736735">
        <w:rPr>
          <w:b/>
          <w:spacing w:val="-2"/>
        </w:rPr>
        <w:t>3</w:t>
      </w:r>
      <w:r>
        <w:rPr>
          <w:b/>
          <w:spacing w:val="-2"/>
        </w:rPr>
        <w:t>.  Effective Date</w:t>
      </w:r>
      <w:r>
        <w:rPr>
          <w:spacing w:val="-2"/>
        </w:rPr>
        <w:t>.  This Resolution shall take effect and be in full force immediately after its adoption by the Governing Body of the City.</w:t>
      </w:r>
    </w:p>
    <w:p w:rsidR="004F44C3" w:rsidRDefault="004F44C3" w:rsidP="004F44C3">
      <w:pPr>
        <w:suppressAutoHyphens/>
        <w:rPr>
          <w:spacing w:val="-2"/>
        </w:rPr>
      </w:pPr>
    </w:p>
    <w:p w:rsidR="00EC6AAC" w:rsidRPr="00EC6AAC" w:rsidRDefault="00653CEC" w:rsidP="00EC6AAC">
      <w:pPr>
        <w:rPr>
          <w:szCs w:val="24"/>
        </w:rPr>
      </w:pPr>
      <w:r>
        <w:rPr>
          <w:b/>
        </w:rPr>
        <w:tab/>
      </w:r>
      <w:r w:rsidR="00EC6AAC" w:rsidRPr="00EC6AAC">
        <w:rPr>
          <w:b/>
          <w:bCs/>
          <w:szCs w:val="24"/>
        </w:rPr>
        <w:t xml:space="preserve">ADOPTED </w:t>
      </w:r>
      <w:r w:rsidR="00EC6AAC" w:rsidRPr="00EC6AAC">
        <w:rPr>
          <w:szCs w:val="24"/>
        </w:rPr>
        <w:t xml:space="preserve">by the Governing Body on </w:t>
      </w:r>
      <w:r w:rsidR="0087081B">
        <w:rPr>
          <w:szCs w:val="24"/>
        </w:rPr>
        <w:t>____________</w:t>
      </w:r>
      <w:r w:rsidR="00EC6AAC" w:rsidRPr="00EC6AAC">
        <w:rPr>
          <w:szCs w:val="24"/>
        </w:rPr>
        <w:t>, 201</w:t>
      </w:r>
      <w:r w:rsidR="001E67B9">
        <w:rPr>
          <w:szCs w:val="24"/>
        </w:rPr>
        <w:t>5</w:t>
      </w:r>
      <w:r w:rsidR="00EC6AAC" w:rsidRPr="00EC6AAC">
        <w:rPr>
          <w:szCs w:val="24"/>
        </w:rPr>
        <w:t>.</w:t>
      </w:r>
    </w:p>
    <w:p w:rsidR="00EC6AAC" w:rsidRPr="00EC6AAC" w:rsidRDefault="00EC6AAC" w:rsidP="00EC6AAC">
      <w:pPr>
        <w:rPr>
          <w:szCs w:val="24"/>
        </w:rPr>
      </w:pPr>
    </w:p>
    <w:p w:rsidR="00EC6AAC" w:rsidRPr="00EC6AAC" w:rsidRDefault="00EC6AAC" w:rsidP="00EC6AAC">
      <w:pPr>
        <w:rPr>
          <w:szCs w:val="24"/>
        </w:rPr>
      </w:pPr>
      <w:r w:rsidRPr="00EC6AAC">
        <w:rPr>
          <w:szCs w:val="24"/>
        </w:rPr>
        <w:tab/>
      </w:r>
      <w:r w:rsidRPr="00EC6AAC">
        <w:rPr>
          <w:b/>
          <w:bCs/>
          <w:szCs w:val="24"/>
        </w:rPr>
        <w:t xml:space="preserve">SIGNED </w:t>
      </w:r>
      <w:r w:rsidRPr="00EC6AAC">
        <w:rPr>
          <w:szCs w:val="24"/>
        </w:rPr>
        <w:t xml:space="preserve">by the Mayor on </w:t>
      </w:r>
      <w:r w:rsidR="0087081B">
        <w:rPr>
          <w:szCs w:val="24"/>
        </w:rPr>
        <w:t>__________</w:t>
      </w:r>
      <w:r w:rsidR="001E67B9">
        <w:rPr>
          <w:szCs w:val="24"/>
        </w:rPr>
        <w:t>____, 2015</w:t>
      </w:r>
      <w:r w:rsidRPr="00EC6AAC">
        <w:rPr>
          <w:szCs w:val="24"/>
        </w:rPr>
        <w:t>.</w:t>
      </w:r>
    </w:p>
    <w:p w:rsidR="00EC6AAC" w:rsidRPr="00EC6AAC" w:rsidRDefault="00EC6AAC" w:rsidP="00EC6AAC">
      <w:pPr>
        <w:rPr>
          <w:szCs w:val="24"/>
        </w:rPr>
      </w:pPr>
    </w:p>
    <w:p w:rsidR="00EC6AAC" w:rsidRPr="00EC6AAC" w:rsidRDefault="00EC6AAC" w:rsidP="00EC6AAC">
      <w:pPr>
        <w:rPr>
          <w:szCs w:val="24"/>
        </w:rPr>
      </w:pPr>
    </w:p>
    <w:p w:rsidR="00EC6AAC" w:rsidRPr="00EC6AAC" w:rsidRDefault="00EC6AAC" w:rsidP="00EC6AAC">
      <w:pPr>
        <w:rPr>
          <w:szCs w:val="24"/>
        </w:rPr>
      </w:pPr>
      <w:r w:rsidRPr="00EC6AAC">
        <w:rPr>
          <w:szCs w:val="24"/>
        </w:rPr>
        <w:tab/>
      </w:r>
      <w:r w:rsidRPr="00EC6AAC">
        <w:rPr>
          <w:szCs w:val="24"/>
        </w:rPr>
        <w:tab/>
      </w:r>
      <w:r w:rsidRPr="00EC6AAC">
        <w:rPr>
          <w:szCs w:val="24"/>
        </w:rPr>
        <w:tab/>
      </w:r>
      <w:r w:rsidRPr="00EC6AAC">
        <w:rPr>
          <w:szCs w:val="24"/>
        </w:rPr>
        <w:tab/>
      </w:r>
      <w:r w:rsidRPr="00EC6AAC">
        <w:rPr>
          <w:szCs w:val="24"/>
        </w:rPr>
        <w:tab/>
      </w:r>
      <w:r w:rsidRPr="00EC6AAC">
        <w:rPr>
          <w:szCs w:val="24"/>
        </w:rPr>
        <w:tab/>
      </w:r>
      <w:r w:rsidRPr="00EC6AAC">
        <w:rPr>
          <w:szCs w:val="24"/>
        </w:rPr>
        <w:tab/>
        <w:t>___________________________________</w:t>
      </w:r>
    </w:p>
    <w:p w:rsidR="00EC6AAC" w:rsidRPr="00EC6AAC" w:rsidRDefault="00EC6AAC" w:rsidP="00EC6AAC">
      <w:pPr>
        <w:rPr>
          <w:szCs w:val="24"/>
        </w:rPr>
      </w:pPr>
      <w:r w:rsidRPr="00EC6AAC">
        <w:rPr>
          <w:szCs w:val="24"/>
        </w:rPr>
        <w:tab/>
      </w:r>
      <w:r w:rsidRPr="00EC6AAC">
        <w:rPr>
          <w:szCs w:val="24"/>
        </w:rPr>
        <w:tab/>
      </w:r>
      <w:r w:rsidRPr="00EC6AAC">
        <w:rPr>
          <w:szCs w:val="24"/>
        </w:rPr>
        <w:tab/>
      </w:r>
      <w:r w:rsidRPr="00EC6AAC">
        <w:rPr>
          <w:szCs w:val="24"/>
        </w:rPr>
        <w:tab/>
      </w:r>
      <w:r w:rsidRPr="00EC6AAC">
        <w:rPr>
          <w:szCs w:val="24"/>
        </w:rPr>
        <w:tab/>
      </w:r>
      <w:r w:rsidRPr="00EC6AAC">
        <w:rPr>
          <w:szCs w:val="24"/>
        </w:rPr>
        <w:tab/>
      </w:r>
      <w:r w:rsidRPr="00EC6AAC">
        <w:rPr>
          <w:szCs w:val="24"/>
        </w:rPr>
        <w:tab/>
      </w:r>
      <w:r w:rsidR="005B5D02">
        <w:rPr>
          <w:szCs w:val="24"/>
        </w:rPr>
        <w:t>Mi</w:t>
      </w:r>
      <w:r w:rsidR="00012E04">
        <w:rPr>
          <w:szCs w:val="24"/>
        </w:rPr>
        <w:t>ke Amyx</w:t>
      </w:r>
      <w:r w:rsidRPr="00EC6AAC">
        <w:rPr>
          <w:szCs w:val="24"/>
        </w:rPr>
        <w:t>, Mayor</w:t>
      </w:r>
    </w:p>
    <w:p w:rsidR="00EC6AAC" w:rsidRPr="00EC6AAC" w:rsidRDefault="00EC6AAC" w:rsidP="00EC6AAC">
      <w:pPr>
        <w:rPr>
          <w:szCs w:val="24"/>
        </w:rPr>
      </w:pPr>
      <w:r w:rsidRPr="00EC6AAC">
        <w:rPr>
          <w:szCs w:val="24"/>
        </w:rPr>
        <w:t>(SEAL)</w:t>
      </w:r>
    </w:p>
    <w:p w:rsidR="00EC6AAC" w:rsidRPr="00EC6AAC" w:rsidRDefault="00EC6AAC" w:rsidP="00EC6AAC">
      <w:pPr>
        <w:rPr>
          <w:szCs w:val="24"/>
        </w:rPr>
      </w:pPr>
    </w:p>
    <w:p w:rsidR="00EC6AAC" w:rsidRPr="00EC6AAC" w:rsidRDefault="00EC6AAC" w:rsidP="00EC6AAC">
      <w:pPr>
        <w:rPr>
          <w:szCs w:val="24"/>
        </w:rPr>
      </w:pPr>
    </w:p>
    <w:p w:rsidR="00EC6AAC" w:rsidRPr="00EC6AAC" w:rsidRDefault="00EC6AAC" w:rsidP="00EC6AAC">
      <w:pPr>
        <w:rPr>
          <w:szCs w:val="24"/>
        </w:rPr>
      </w:pPr>
    </w:p>
    <w:p w:rsidR="00EC6AAC" w:rsidRPr="00EC6AAC" w:rsidRDefault="00EC6AAC" w:rsidP="00EC6AAC">
      <w:pPr>
        <w:rPr>
          <w:szCs w:val="24"/>
        </w:rPr>
      </w:pPr>
      <w:r w:rsidRPr="00EC6AAC">
        <w:rPr>
          <w:szCs w:val="24"/>
        </w:rPr>
        <w:t>___________________________________</w:t>
      </w:r>
    </w:p>
    <w:p w:rsidR="003C1B1D" w:rsidRPr="003C1B1D" w:rsidRDefault="003C1B1D" w:rsidP="003C1B1D">
      <w:pPr>
        <w:rPr>
          <w:szCs w:val="24"/>
        </w:rPr>
      </w:pPr>
      <w:r w:rsidRPr="003C1B1D">
        <w:rPr>
          <w:szCs w:val="24"/>
        </w:rPr>
        <w:t>Diane Trybom, Interim City Clerk</w:t>
      </w:r>
    </w:p>
    <w:p w:rsidR="009722DB" w:rsidRDefault="009722DB">
      <w:pPr>
        <w:suppressAutoHyphens/>
        <w:outlineLvl w:val="0"/>
      </w:pPr>
    </w:p>
    <w:sectPr w:rsidR="009722DB">
      <w:footerReference w:type="first" r:id="rId7"/>
      <w:endnotePr>
        <w:numFmt w:val="decimal"/>
      </w:endnotePr>
      <w:pgSz w:w="12240" w:h="15840" w:code="1"/>
      <w:pgMar w:top="1440" w:right="1440" w:bottom="1440" w:left="1440" w:header="720" w:footer="720" w:gutter="0"/>
      <w:paperSrc w:first="7" w:other="7"/>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737" w:rsidRDefault="004B7737">
      <w:pPr>
        <w:spacing w:line="20" w:lineRule="exact"/>
        <w:rPr>
          <w:sz w:val="24"/>
        </w:rPr>
      </w:pPr>
    </w:p>
  </w:endnote>
  <w:endnote w:type="continuationSeparator" w:id="0">
    <w:p w:rsidR="004B7737" w:rsidRDefault="004B7737">
      <w:r>
        <w:rPr>
          <w:sz w:val="24"/>
        </w:rPr>
        <w:t xml:space="preserve"> </w:t>
      </w:r>
    </w:p>
  </w:endnote>
  <w:endnote w:type="continuationNotice" w:id="1">
    <w:p w:rsidR="004B7737" w:rsidRDefault="004B773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336" w:rsidRDefault="00753336">
    <w:pPr>
      <w:pStyle w:val="Footer"/>
      <w:jc w:val="center"/>
    </w:pPr>
    <w: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737" w:rsidRDefault="004B7737">
      <w:r>
        <w:rPr>
          <w:sz w:val="24"/>
        </w:rPr>
        <w:separator/>
      </w:r>
    </w:p>
  </w:footnote>
  <w:footnote w:type="continuationSeparator" w:id="0">
    <w:p w:rsidR="004B7737" w:rsidRDefault="004B7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A3"/>
    <w:rsid w:val="00007D59"/>
    <w:rsid w:val="00011818"/>
    <w:rsid w:val="00012695"/>
    <w:rsid w:val="00012E04"/>
    <w:rsid w:val="00030526"/>
    <w:rsid w:val="000412EC"/>
    <w:rsid w:val="00083FC4"/>
    <w:rsid w:val="00090EA3"/>
    <w:rsid w:val="000B0D43"/>
    <w:rsid w:val="000D0D29"/>
    <w:rsid w:val="000F10F8"/>
    <w:rsid w:val="000F66FC"/>
    <w:rsid w:val="001025A0"/>
    <w:rsid w:val="001E67B9"/>
    <w:rsid w:val="00281FA7"/>
    <w:rsid w:val="002A53E0"/>
    <w:rsid w:val="002A6EA5"/>
    <w:rsid w:val="002E5B70"/>
    <w:rsid w:val="002F2120"/>
    <w:rsid w:val="002F73D4"/>
    <w:rsid w:val="00307ECD"/>
    <w:rsid w:val="00334EEB"/>
    <w:rsid w:val="00345D1C"/>
    <w:rsid w:val="003746A6"/>
    <w:rsid w:val="00375BDE"/>
    <w:rsid w:val="003C1B1D"/>
    <w:rsid w:val="004144BA"/>
    <w:rsid w:val="004B7737"/>
    <w:rsid w:val="004F44C3"/>
    <w:rsid w:val="00521625"/>
    <w:rsid w:val="005A0FD6"/>
    <w:rsid w:val="005B2CD2"/>
    <w:rsid w:val="005B5D02"/>
    <w:rsid w:val="00653CEC"/>
    <w:rsid w:val="00672F58"/>
    <w:rsid w:val="00694388"/>
    <w:rsid w:val="006B7611"/>
    <w:rsid w:val="006D72F3"/>
    <w:rsid w:val="00705971"/>
    <w:rsid w:val="00736735"/>
    <w:rsid w:val="007456BD"/>
    <w:rsid w:val="00753336"/>
    <w:rsid w:val="00757E01"/>
    <w:rsid w:val="0076738B"/>
    <w:rsid w:val="007D7513"/>
    <w:rsid w:val="0082011D"/>
    <w:rsid w:val="00820DF1"/>
    <w:rsid w:val="0082472D"/>
    <w:rsid w:val="008509D7"/>
    <w:rsid w:val="0087081B"/>
    <w:rsid w:val="008B4FAC"/>
    <w:rsid w:val="008B596F"/>
    <w:rsid w:val="008B7416"/>
    <w:rsid w:val="008C0973"/>
    <w:rsid w:val="008D2D82"/>
    <w:rsid w:val="0093791D"/>
    <w:rsid w:val="009722DB"/>
    <w:rsid w:val="009C1F55"/>
    <w:rsid w:val="00A6679D"/>
    <w:rsid w:val="00AC3F41"/>
    <w:rsid w:val="00AD23B5"/>
    <w:rsid w:val="00AF5EDE"/>
    <w:rsid w:val="00B13AA2"/>
    <w:rsid w:val="00B61BE2"/>
    <w:rsid w:val="00B65620"/>
    <w:rsid w:val="00B90E23"/>
    <w:rsid w:val="00B96EF2"/>
    <w:rsid w:val="00BA1672"/>
    <w:rsid w:val="00BE4D3C"/>
    <w:rsid w:val="00BF4BFE"/>
    <w:rsid w:val="00C026C8"/>
    <w:rsid w:val="00C233C7"/>
    <w:rsid w:val="00C4010A"/>
    <w:rsid w:val="00C62353"/>
    <w:rsid w:val="00C64709"/>
    <w:rsid w:val="00C81631"/>
    <w:rsid w:val="00C975BD"/>
    <w:rsid w:val="00CA5D2B"/>
    <w:rsid w:val="00D175AA"/>
    <w:rsid w:val="00D17EC7"/>
    <w:rsid w:val="00D30897"/>
    <w:rsid w:val="00E41317"/>
    <w:rsid w:val="00E43DD0"/>
    <w:rsid w:val="00E46A79"/>
    <w:rsid w:val="00E63A18"/>
    <w:rsid w:val="00E87C56"/>
    <w:rsid w:val="00E97511"/>
    <w:rsid w:val="00EC6AAC"/>
    <w:rsid w:val="00EF47DA"/>
    <w:rsid w:val="00F41770"/>
    <w:rsid w:val="00F44DA5"/>
    <w:rsid w:val="00F4737E"/>
    <w:rsid w:val="00F85A2E"/>
    <w:rsid w:val="00FB0C5C"/>
    <w:rsid w:val="00FD48E3"/>
    <w:rsid w:val="00FE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TOC1">
    <w:name w:val="toc 1"/>
    <w:basedOn w:val="Normal"/>
    <w:next w:val="Normal"/>
    <w:semiHidden/>
    <w:pPr>
      <w:tabs>
        <w:tab w:val="right" w:leader="dot" w:pos="9360"/>
      </w:tabs>
      <w:spacing w:after="240"/>
      <w:jc w:val="center"/>
    </w:pPr>
    <w:rPr>
      <w:b/>
      <w:caps/>
    </w:rPr>
  </w:style>
  <w:style w:type="paragraph" w:styleId="TOC2">
    <w:name w:val="toc 2"/>
    <w:basedOn w:val="Normal"/>
    <w:next w:val="Normal"/>
    <w:semiHidden/>
    <w:pPr>
      <w:tabs>
        <w:tab w:val="left" w:pos="1440"/>
        <w:tab w:val="right" w:leader="dot" w:pos="9360"/>
      </w:tabs>
      <w:ind w:left="2448" w:hanging="2448"/>
      <w:jc w:val="left"/>
    </w:pPr>
  </w:style>
  <w:style w:type="character" w:styleId="PageNumber">
    <w:name w:val="page number"/>
    <w:basedOn w:val="DefaultParagraphFont"/>
  </w:style>
  <w:style w:type="paragraph" w:styleId="BodyTextIndent">
    <w:name w:val="Body Text Indent"/>
    <w:basedOn w:val="Normal"/>
    <w:pPr>
      <w:suppressAutoHyphens/>
      <w:ind w:firstLine="720"/>
    </w:pPr>
    <w:rPr>
      <w:spacing w:val="-2"/>
    </w:rPr>
  </w:style>
  <w:style w:type="paragraph" w:styleId="DocumentMap">
    <w:name w:val="Document Map"/>
    <w:basedOn w:val="Normal"/>
    <w:semiHidden/>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TOC1">
    <w:name w:val="toc 1"/>
    <w:basedOn w:val="Normal"/>
    <w:next w:val="Normal"/>
    <w:semiHidden/>
    <w:pPr>
      <w:tabs>
        <w:tab w:val="right" w:leader="dot" w:pos="9360"/>
      </w:tabs>
      <w:spacing w:after="240"/>
      <w:jc w:val="center"/>
    </w:pPr>
    <w:rPr>
      <w:b/>
      <w:caps/>
    </w:rPr>
  </w:style>
  <w:style w:type="paragraph" w:styleId="TOC2">
    <w:name w:val="toc 2"/>
    <w:basedOn w:val="Normal"/>
    <w:next w:val="Normal"/>
    <w:semiHidden/>
    <w:pPr>
      <w:tabs>
        <w:tab w:val="left" w:pos="1440"/>
        <w:tab w:val="right" w:leader="dot" w:pos="9360"/>
      </w:tabs>
      <w:ind w:left="2448" w:hanging="2448"/>
      <w:jc w:val="left"/>
    </w:pPr>
  </w:style>
  <w:style w:type="character" w:styleId="PageNumber">
    <w:name w:val="page number"/>
    <w:basedOn w:val="DefaultParagraphFont"/>
  </w:style>
  <w:style w:type="paragraph" w:styleId="BodyTextIndent">
    <w:name w:val="Body Text Indent"/>
    <w:basedOn w:val="Normal"/>
    <w:pPr>
      <w:suppressAutoHyphens/>
      <w:ind w:firstLine="720"/>
    </w:pPr>
    <w:rPr>
      <w:spacing w:val="-2"/>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1486</Words>
  <Characters>7690</Characters>
  <Application>Microsoft Office Word</Application>
  <DocSecurity>4</DocSecurity>
  <Lines>174</Lines>
  <Paragraphs>68</Paragraphs>
  <ScaleCrop>false</ScaleCrop>
  <HeadingPairs>
    <vt:vector size="2" baseType="variant">
      <vt:variant>
        <vt:lpstr>Title</vt:lpstr>
      </vt:variant>
      <vt:variant>
        <vt:i4>1</vt:i4>
      </vt:variant>
    </vt:vector>
  </HeadingPairs>
  <TitlesOfParts>
    <vt:vector size="1" baseType="lpstr">
      <vt:lpstr>Master Resolution</vt:lpstr>
    </vt:vector>
  </TitlesOfParts>
  <Company>Gilmore &amp; Bell, P.C.</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Resolution</dc:title>
  <dc:creator>Scott W. Anderson</dc:creator>
  <cp:lastModifiedBy>Bobbie Walthall</cp:lastModifiedBy>
  <cp:revision>2</cp:revision>
  <cp:lastPrinted>2009-02-06T18:21:00Z</cp:lastPrinted>
  <dcterms:created xsi:type="dcterms:W3CDTF">2015-02-05T16:37:00Z</dcterms:created>
  <dcterms:modified xsi:type="dcterms:W3CDTF">2015-02-05T16:37:00Z</dcterms:modified>
</cp:coreProperties>
</file>